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9C" w:rsidRDefault="00AB469C" w:rsidP="00AB46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469C">
        <w:rPr>
          <w:rFonts w:ascii="Times New Roman" w:hAnsi="Times New Roman" w:cs="Times New Roman"/>
          <w:sz w:val="28"/>
          <w:szCs w:val="28"/>
        </w:rPr>
        <w:t>Основные новеллы в Методических рекомендациях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представления сведений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2024 году (за отчетный 2023 год)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обновляются Методические рекомендации по вопросам представления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Методические рекомендации, сведения о доходах). Обновленная редакция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Методических рекомендаций размещается на официальном сайте Минтруда России.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2024 года (за отчетный 2023 год) подготовлены Министерством при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Администрации Президента Российской Федерации, Центрального банка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Российской Федерации, Генеральной прокуратуры Российской Федерации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заинтересованных федеральных государственных органов.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При использовании указанных Методических рекомендаций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обратить внимание на следующие изменения.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1. Отражены особенности, связанные с положениями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от 6 февраля 2023 г. № 12-ФЗ "О внесении изменений в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"Об общих принципах организации публичной власти в субъектах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Федерации" и отдельные законодательные акты Российской Федерации", 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Президента Российской Федерации от 6 декабря 2022 г. № 886 "Об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замещения государственных и муниципальных должностей,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государственной и муниципальной службы на территориях Донецкой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Республики, Запорожской области и Херсонской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области", Указа Президента Российской Федерации от 29 декабря 2022 г. № 968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"Об особенностях исполнения обязанностей, соблюдения ограничений и запретов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области противодействия коррупции некоторыми категориями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период проведения специальной военной операции", а также Указа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Российской Федерации от 22 января 2024 г. № 61 "О федеральном кадровом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резерве на государственной гражданской службе Российской Федерации".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2. Отдельно указано, что дополнительные пояснения содержатся в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инструктивно-методических материалах Минтруда России,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Инструктивно-методических материалах по вопросам реализации Указа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Российской Федерации от 29 декабря 2022 г. № 968 "Об особенностях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обязанностей, соблюдения ограничений и запретов в области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коррупции некоторыми категориями граждан в период проведения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военной операции" (</w:t>
      </w:r>
      <w:hyperlink r:id="rId4" w:history="1">
        <w:r w:rsidRPr="00B11288">
          <w:rPr>
            <w:rStyle w:val="a3"/>
            <w:rFonts w:ascii="Times New Roman" w:hAnsi="Times New Roman" w:cs="Times New Roman"/>
            <w:sz w:val="28"/>
            <w:szCs w:val="28"/>
          </w:rPr>
          <w:t>https://mintrud.gov.ru/ministry/programms/anticorruption/9/23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а также Обзоре правоприменительной практики в части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представить по объективным и уважительным причинам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 xml:space="preserve">характера своих супруги </w:t>
      </w:r>
      <w:r w:rsidRPr="00AB469C">
        <w:rPr>
          <w:rFonts w:ascii="Times New Roman" w:hAnsi="Times New Roman" w:cs="Times New Roman"/>
          <w:sz w:val="28"/>
          <w:szCs w:val="28"/>
        </w:rPr>
        <w:lastRenderedPageBreak/>
        <w:t>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B11288">
          <w:rPr>
            <w:rStyle w:val="a3"/>
            <w:rFonts w:ascii="Times New Roman" w:hAnsi="Times New Roman" w:cs="Times New Roman"/>
            <w:sz w:val="28"/>
            <w:szCs w:val="28"/>
          </w:rPr>
          <w:t>https://mintrud.gov.ru/ministry/programms/anticorruption/9/24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).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3. Отмечена необходимость корректного указания отчетной даты, даты печати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 представления справки 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имущественного характера, форма которой утверждена Указом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Российской Федерации от 23 июня 2014 г. № 460 (далее – справка).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4. Добавлен перечень рекомендуемых действий при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представить сведения о доходах вследствие не зависящих от служащего (работника)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обстоятельств.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5. Предусмотрено допустимое отражение информации о должностях супругов,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замещающих должности военной службы.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6. Указаны особенности отражения дохода лица, зарегистрированного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специальных налоговых режимов.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7. Отмечено, что не подлежат отражению в справке сведения, 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информации, полученной в рамках Указания Банка России от 27 мая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№ 5798-У "О порядке предоставления кредитными организациями и некредитными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финансовыми организациями гражданам сведений о наличии счетов 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информации, необходимой для представления гражданами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характера, о единой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предоставления сведений и порядке ее заполнения", о денежных средствах,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выплаченных при закрытии вклада (счета), в том числе вклада (счета)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драгоценных металлах, за исключением процентов по вкладу (счету).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8. Подчеркнуто, что в графе "Сумма сделки (руб.)" раздела 2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указывается сумма сделки в рублях, а в случае если расходы по сделке выражены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иностранной валюте, то осуществляется перевод в рубли по курсу, установленному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Банком России, на дату совершения сделки.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9. Указано на необходимость отражения в разделе 4 справки именно счетов,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а не карт, а также на особенность отражения счетов, открытых в иностранных банках.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10. Определены особенности отражения счета цифрового рубля.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11. Скорректирована информация о порядке заполнения графы "Сумма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поступивших на счет денежных средств" раздела 4 справки в соответствии с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Президента Российской Федерации от 25 января 2024 г. № 71 "О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в некоторые акты Президента Российской Федерации".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12. Указано на отсутствие необходимости отражать в разделе 4 справки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электронные средства платежа.</w:t>
      </w:r>
    </w:p>
    <w:p w:rsidR="00AB469C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13. Обращено внимание, что в графе "Сумма обязательства/размер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обязательства по состоянию на отчетную дату (руб.)" раздела 6.2 справки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отражения информации об участии в долевом строительстве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рекомендуется указывать полные суммы, предусмотренные заключенным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долевого участия.</w:t>
      </w:r>
    </w:p>
    <w:p w:rsidR="00EB3A78" w:rsidRPr="00AB469C" w:rsidRDefault="00AB469C" w:rsidP="00AB4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69C">
        <w:rPr>
          <w:rFonts w:ascii="Times New Roman" w:hAnsi="Times New Roman" w:cs="Times New Roman"/>
          <w:sz w:val="28"/>
          <w:szCs w:val="28"/>
        </w:rPr>
        <w:t>14. Актуализированы иные положения с учетом изменений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69C">
        <w:rPr>
          <w:rFonts w:ascii="Times New Roman" w:hAnsi="Times New Roman" w:cs="Times New Roman"/>
          <w:sz w:val="28"/>
          <w:szCs w:val="28"/>
        </w:rPr>
        <w:t>правовых актов Российской Федерации.</w:t>
      </w:r>
    </w:p>
    <w:sectPr w:rsidR="00EB3A78" w:rsidRPr="00AB469C" w:rsidSect="00AB469C">
      <w:pgSz w:w="11906" w:h="16838"/>
      <w:pgMar w:top="1134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C"/>
    <w:rsid w:val="00AB469C"/>
    <w:rsid w:val="00EB3A78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CCC93-5914-48E3-B6F9-F276D01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6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69C"/>
    <w:rPr>
      <w:color w:val="808080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AB4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gov.ru/ministry/programms/anticorruption/9/24" TargetMode="External"/><Relationship Id="rId4" Type="http://schemas.openxmlformats.org/officeDocument/2006/relationships/hyperlink" Target="https://mintrud.gov.ru/ministry/programms/anticorruption/9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Банеева Долгор Цыдыновна</dc:creator>
  <cp:keywords/>
  <dc:description/>
  <cp:lastModifiedBy>kadr3</cp:lastModifiedBy>
  <cp:revision>2</cp:revision>
  <dcterms:created xsi:type="dcterms:W3CDTF">2024-02-16T06:06:00Z</dcterms:created>
  <dcterms:modified xsi:type="dcterms:W3CDTF">2024-02-16T06:06:00Z</dcterms:modified>
</cp:coreProperties>
</file>